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年广东省院士工作站（第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建站单位名单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月）</w:t>
      </w:r>
    </w:p>
    <w:tbl>
      <w:tblPr>
        <w:tblStyle w:val="4"/>
        <w:tblW w:w="8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05"/>
        <w:gridCol w:w="2495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进站院士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righ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广东博智林机器人有限公司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中国科学院院士张钹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佛山市科协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righ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广东美的制冷设备有限公司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中国工程院院士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王浚</w:t>
            </w:r>
          </w:p>
        </w:tc>
        <w:tc>
          <w:tcPr>
            <w:tcW w:w="19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righ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广东海洋大学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中国工程院院士潘德炉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湛江市科协</w:t>
            </w:r>
          </w:p>
        </w:tc>
      </w:tr>
    </w:tbl>
    <w:p>
      <w:pPr>
        <w:pStyle w:val="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sectPr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900AB"/>
    <w:multiLevelType w:val="multilevel"/>
    <w:tmpl w:val="64E900A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1C5F3ACC"/>
    <w:rsid w:val="1C5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2023-07-05T03:10:00Z</dcterms:created>
  <dc:creator>报社编辑</dc:creator>
  <cp:lastModifiedBy>报社编辑</cp:lastModifiedBy>
  <dcterms:modified xsi:type="dcterms:W3CDTF">2023-07-05T03:11:03Z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99B9EF96222844D4B760000247FD6F35_11</vt:lpwstr>
  </property>
</Properties>
</file>